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8" w:rsidRPr="00D95620" w:rsidRDefault="00926128" w:rsidP="00F41895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0"/>
          <w:szCs w:val="16"/>
        </w:rPr>
      </w:pPr>
      <w:r w:rsidRPr="00D95620">
        <w:rPr>
          <w:rFonts w:ascii="Times" w:eastAsia="Times New Roman" w:hAnsi="Times" w:cs="Times"/>
          <w:color w:val="000000"/>
          <w:sz w:val="20"/>
          <w:szCs w:val="16"/>
        </w:rPr>
        <w:t>English:</w:t>
      </w:r>
    </w:p>
    <w:p w:rsidR="00F41895" w:rsidRPr="00F41895" w:rsidRDefault="00F41895" w:rsidP="00F41895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0"/>
          <w:szCs w:val="16"/>
        </w:rPr>
      </w:pPr>
      <w:r w:rsidRPr="00F41895">
        <w:rPr>
          <w:rFonts w:ascii="Times" w:eastAsia="Times New Roman" w:hAnsi="Times" w:cs="Times"/>
          <w:color w:val="000000"/>
          <w:sz w:val="20"/>
          <w:szCs w:val="16"/>
        </w:rPr>
        <w:t xml:space="preserve">New directions in building a scientific social network: Experiences in the </w:t>
      </w:r>
      <w:proofErr w:type="spellStart"/>
      <w:r w:rsidRPr="00F41895">
        <w:rPr>
          <w:rFonts w:ascii="Times" w:eastAsia="Times New Roman" w:hAnsi="Times" w:cs="Times"/>
          <w:color w:val="000000"/>
          <w:sz w:val="20"/>
          <w:szCs w:val="16"/>
        </w:rPr>
        <w:t>Supercourse</w:t>
      </w:r>
      <w:proofErr w:type="spellEnd"/>
      <w:r w:rsidRPr="00F41895">
        <w:rPr>
          <w:rFonts w:ascii="Times" w:eastAsia="Times New Roman" w:hAnsi="Times" w:cs="Times"/>
          <w:color w:val="000000"/>
          <w:sz w:val="20"/>
          <w:szCs w:val="16"/>
        </w:rPr>
        <w:t xml:space="preserve"> project and application to Central Asia</w:t>
      </w:r>
    </w:p>
    <w:p w:rsidR="00F41895" w:rsidRPr="00A45813" w:rsidRDefault="00A45813" w:rsidP="00F4189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>Meredith Hennon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  <w:vertAlign w:val="superscript"/>
        </w:rPr>
        <w:t>1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>, Ronald E. LaPorte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  <w:vertAlign w:val="superscript"/>
        </w:rPr>
        <w:t>1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>, Eugene Shubnikov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  <w:vertAlign w:val="superscript"/>
        </w:rPr>
        <w:t>2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 xml:space="preserve">, </w:t>
      </w:r>
      <w:proofErr w:type="spellStart"/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>Faina</w:t>
      </w:r>
      <w:proofErr w:type="spellEnd"/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</w:rPr>
        <w:t xml:space="preserve"> Linkov</w:t>
      </w:r>
      <w:r w:rsidRPr="00A45813">
        <w:rPr>
          <w:rFonts w:ascii="Verdana" w:hAnsi="Verdana"/>
          <w:color w:val="000000"/>
          <w:sz w:val="13"/>
          <w:szCs w:val="9"/>
          <w:u w:val="single"/>
          <w:shd w:val="clear" w:color="auto" w:fill="FFFFFF"/>
          <w:vertAlign w:val="superscript"/>
        </w:rPr>
        <w:t>3</w:t>
      </w:r>
      <w:r w:rsidRPr="00A45813">
        <w:rPr>
          <w:rStyle w:val="apple-converted-space"/>
          <w:rFonts w:ascii="Verdana" w:hAnsi="Verdana"/>
          <w:color w:val="000000"/>
          <w:sz w:val="13"/>
          <w:szCs w:val="9"/>
          <w:shd w:val="clear" w:color="auto" w:fill="FFFFFF"/>
        </w:rPr>
        <w:t> </w:t>
      </w:r>
      <w:r w:rsidRPr="00A45813">
        <w:rPr>
          <w:rFonts w:ascii="Verdana" w:hAnsi="Verdana"/>
          <w:color w:val="000000"/>
          <w:sz w:val="13"/>
          <w:szCs w:val="9"/>
        </w:rPr>
        <w:br/>
      </w:r>
      <w:r w:rsidRPr="00A45813">
        <w:rPr>
          <w:rFonts w:ascii="Verdana" w:hAnsi="Verdana"/>
          <w:color w:val="000000"/>
          <w:sz w:val="28"/>
          <w:shd w:val="clear" w:color="auto" w:fill="FFFFFF"/>
          <w:vertAlign w:val="superscript"/>
        </w:rPr>
        <w:t>1</w:t>
      </w:r>
      <w:r w:rsidRPr="00A45813">
        <w:rPr>
          <w:rFonts w:ascii="Verdana" w:hAnsi="Verdana"/>
          <w:color w:val="000000"/>
          <w:sz w:val="13"/>
          <w:szCs w:val="9"/>
          <w:shd w:val="clear" w:color="auto" w:fill="FFFFFF"/>
        </w:rPr>
        <w:t>Department of Epidemiology, University of Pittsburgh;</w:t>
      </w:r>
      <w:r w:rsidRPr="00A45813">
        <w:rPr>
          <w:rStyle w:val="apple-converted-space"/>
          <w:rFonts w:ascii="Verdana" w:hAnsi="Verdana"/>
          <w:color w:val="000000"/>
          <w:sz w:val="13"/>
          <w:szCs w:val="9"/>
          <w:shd w:val="clear" w:color="auto" w:fill="FFFFFF"/>
        </w:rPr>
        <w:t> </w:t>
      </w:r>
      <w:r w:rsidRPr="00A45813">
        <w:rPr>
          <w:rFonts w:ascii="Verdana" w:hAnsi="Verdana"/>
          <w:color w:val="000000"/>
          <w:sz w:val="28"/>
          <w:shd w:val="clear" w:color="auto" w:fill="FFFFFF"/>
          <w:vertAlign w:val="superscript"/>
        </w:rPr>
        <w:t>2</w:t>
      </w:r>
      <w:r w:rsidRPr="00A45813">
        <w:rPr>
          <w:rFonts w:ascii="Verdana" w:hAnsi="Verdana"/>
          <w:color w:val="000000"/>
          <w:sz w:val="13"/>
          <w:szCs w:val="9"/>
          <w:shd w:val="clear" w:color="auto" w:fill="FFFFFF"/>
        </w:rPr>
        <w:t>Institute of Internal Medicine, Novosibirsk, Russia;</w:t>
      </w:r>
      <w:r w:rsidRPr="00A45813">
        <w:rPr>
          <w:rStyle w:val="apple-converted-space"/>
          <w:rFonts w:ascii="Verdana" w:hAnsi="Verdana"/>
          <w:color w:val="000000"/>
          <w:sz w:val="13"/>
          <w:szCs w:val="9"/>
          <w:shd w:val="clear" w:color="auto" w:fill="FFFFFF"/>
        </w:rPr>
        <w:t> </w:t>
      </w:r>
      <w:r w:rsidRPr="00A45813">
        <w:rPr>
          <w:rFonts w:ascii="Verdana" w:hAnsi="Verdana"/>
          <w:color w:val="000000"/>
          <w:sz w:val="28"/>
          <w:shd w:val="clear" w:color="auto" w:fill="FFFFFF"/>
          <w:vertAlign w:val="superscript"/>
        </w:rPr>
        <w:t>3</w:t>
      </w:r>
      <w:r w:rsidRPr="00A45813">
        <w:rPr>
          <w:rFonts w:ascii="Verdana" w:hAnsi="Verdana"/>
          <w:color w:val="000000"/>
          <w:sz w:val="13"/>
          <w:szCs w:val="9"/>
          <w:shd w:val="clear" w:color="auto" w:fill="FFFFFF"/>
        </w:rPr>
        <w:t>Department of Medicine, University of Pittsburgh</w:t>
      </w:r>
    </w:p>
    <w:p w:rsidR="00F41895" w:rsidRPr="00F41895" w:rsidRDefault="00F41895" w:rsidP="00F41895">
      <w:pPr>
        <w:shd w:val="clear" w:color="auto" w:fill="FFFFFF"/>
        <w:spacing w:before="180" w:after="60" w:line="240" w:lineRule="auto"/>
        <w:ind w:right="240"/>
        <w:outlineLvl w:val="3"/>
        <w:rPr>
          <w:rFonts w:ascii="Times" w:eastAsia="Times New Roman" w:hAnsi="Times" w:cs="Times"/>
          <w:color w:val="000000"/>
          <w:sz w:val="18"/>
          <w:szCs w:val="14"/>
        </w:rPr>
      </w:pPr>
      <w:r w:rsidRPr="00F41895">
        <w:rPr>
          <w:rFonts w:ascii="Times" w:eastAsia="Times New Roman" w:hAnsi="Times" w:cs="Times"/>
          <w:color w:val="000000"/>
          <w:sz w:val="18"/>
          <w:szCs w:val="14"/>
        </w:rPr>
        <w:t>Abstract</w:t>
      </w:r>
    </w:p>
    <w:p w:rsidR="00F41895" w:rsidRPr="00F41895" w:rsidRDefault="00F41895" w:rsidP="00F41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Introduction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Networking leaders in the field of public health and medicine is very important for improving health locally and globally, especially in times of disaster.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Methods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Fishing can best be defined as using an internet search engine to find the name and email address of the person or organization that is being sought.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Results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With over 500 hours of work, the group compiled a list of nearly 2,000 email addresses of Ministers of Health, deans of the 1,800 medical schools and schools of public health, and heads of medical and public health societies.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Conclusions</w:t>
      </w:r>
    </w:p>
    <w:p w:rsidR="00F41895" w:rsidRPr="00F41895" w:rsidRDefault="00F41895" w:rsidP="00F4189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</w:rPr>
      </w:pPr>
      <w:r w:rsidRPr="00F41895">
        <w:rPr>
          <w:rFonts w:ascii="Verdana" w:eastAsia="Times New Roman" w:hAnsi="Verdana" w:cs="Times New Roman"/>
          <w:color w:val="000000"/>
          <w:sz w:val="13"/>
          <w:szCs w:val="9"/>
        </w:rPr>
        <w:t>Fishing for deans and others is an important task, albeit just the first step in building a scientific social network.  Upon creation of a database of names, other steps must be taken, such as meeting with others, exchanging information, and forming new collaborations before a scientific social network is successfully completed.</w:t>
      </w:r>
    </w:p>
    <w:p w:rsidR="00926128" w:rsidRPr="00A45813" w:rsidRDefault="00926128" w:rsidP="00926128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0"/>
          <w:szCs w:val="16"/>
          <w:lang w:val="ru-RU"/>
        </w:rPr>
      </w:pPr>
      <w:r w:rsidRPr="00A45813">
        <w:rPr>
          <w:rFonts w:ascii="Times" w:eastAsia="Times New Roman" w:hAnsi="Times" w:cs="Times"/>
          <w:color w:val="000000"/>
          <w:sz w:val="20"/>
          <w:szCs w:val="16"/>
          <w:lang w:val="ru-RU"/>
        </w:rPr>
        <w:t>---------------------------------</w:t>
      </w:r>
    </w:p>
    <w:p w:rsidR="00926128" w:rsidRPr="00A45813" w:rsidRDefault="00926128" w:rsidP="00926128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b/>
          <w:color w:val="000000"/>
          <w:sz w:val="20"/>
          <w:szCs w:val="16"/>
          <w:lang w:val="ru-RU"/>
        </w:rPr>
      </w:pPr>
      <w:r w:rsidRPr="00D95620">
        <w:rPr>
          <w:rFonts w:ascii="Times" w:eastAsia="Times New Roman" w:hAnsi="Times" w:cs="Times"/>
          <w:b/>
          <w:color w:val="000000"/>
          <w:sz w:val="20"/>
          <w:szCs w:val="16"/>
        </w:rPr>
        <w:t>Russian</w:t>
      </w:r>
      <w:r w:rsidRPr="00A45813">
        <w:rPr>
          <w:rFonts w:ascii="Times" w:eastAsia="Times New Roman" w:hAnsi="Times" w:cs="Times"/>
          <w:b/>
          <w:color w:val="000000"/>
          <w:sz w:val="20"/>
          <w:szCs w:val="16"/>
          <w:lang w:val="ru-RU"/>
        </w:rPr>
        <w:t>:</w:t>
      </w:r>
    </w:p>
    <w:p w:rsidR="00926128" w:rsidRPr="00D95620" w:rsidRDefault="00926128" w:rsidP="00926128">
      <w:pPr>
        <w:shd w:val="clear" w:color="auto" w:fill="FFFFFF"/>
        <w:spacing w:after="60" w:line="240" w:lineRule="auto"/>
        <w:ind w:right="240"/>
        <w:outlineLvl w:val="2"/>
        <w:rPr>
          <w:rFonts w:ascii="Times" w:eastAsia="Times New Roman" w:hAnsi="Times" w:cs="Times"/>
          <w:color w:val="000000"/>
          <w:sz w:val="20"/>
          <w:szCs w:val="16"/>
          <w:lang w:val="ru-RU"/>
        </w:rPr>
      </w:pPr>
      <w:r w:rsidRPr="00D95620">
        <w:rPr>
          <w:rFonts w:ascii="Times" w:eastAsia="Times New Roman" w:hAnsi="Times" w:cs="Times"/>
          <w:color w:val="000000"/>
          <w:sz w:val="20"/>
          <w:szCs w:val="16"/>
          <w:lang w:val="ru-RU"/>
        </w:rPr>
        <w:t xml:space="preserve">Новые направления в создании научной социальной сети: опыт проекта </w:t>
      </w:r>
      <w:proofErr w:type="spellStart"/>
      <w:r w:rsidRPr="00D95620">
        <w:rPr>
          <w:rFonts w:ascii="Times" w:eastAsia="Times New Roman" w:hAnsi="Times" w:cs="Times"/>
          <w:color w:val="000000"/>
          <w:sz w:val="20"/>
          <w:szCs w:val="16"/>
          <w:lang w:val="ru-RU"/>
        </w:rPr>
        <w:t>Суперкурс</w:t>
      </w:r>
      <w:proofErr w:type="spellEnd"/>
      <w:r w:rsidRPr="00D95620">
        <w:rPr>
          <w:rFonts w:ascii="Times" w:eastAsia="Times New Roman" w:hAnsi="Times" w:cs="Times"/>
          <w:color w:val="000000"/>
          <w:sz w:val="20"/>
          <w:szCs w:val="16"/>
          <w:lang w:val="ru-RU"/>
        </w:rPr>
        <w:t xml:space="preserve"> и применение в Центральной Азии</w:t>
      </w:r>
    </w:p>
    <w:p w:rsidR="00926128" w:rsidRPr="00F41895" w:rsidRDefault="00926128" w:rsidP="00926128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proofErr w:type="spellStart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>Мередит</w:t>
      </w:r>
      <w:proofErr w:type="spellEnd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 xml:space="preserve"> </w:t>
      </w:r>
      <w:proofErr w:type="spellStart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>Хеннон</w:t>
      </w:r>
      <w:proofErr w:type="spellEnd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 xml:space="preserve">, Рональд Э. </w:t>
      </w:r>
      <w:proofErr w:type="spellStart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>Лапорт</w:t>
      </w:r>
      <w:proofErr w:type="spellEnd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 xml:space="preserve">, Евгений Шубников, Фаина </w:t>
      </w:r>
      <w:proofErr w:type="spellStart"/>
      <w:r w:rsidRPr="00D95620">
        <w:rPr>
          <w:rFonts w:ascii="Verdana" w:eastAsia="Times New Roman" w:hAnsi="Verdana" w:cs="Times New Roman"/>
          <w:i/>
          <w:iCs/>
          <w:color w:val="000000"/>
          <w:sz w:val="13"/>
          <w:lang w:val="ru-RU"/>
        </w:rPr>
        <w:t>Линькова</w:t>
      </w:r>
      <w:proofErr w:type="spellEnd"/>
    </w:p>
    <w:p w:rsidR="00926128" w:rsidRPr="00F41895" w:rsidRDefault="00926128" w:rsidP="00926128">
      <w:pPr>
        <w:shd w:val="clear" w:color="auto" w:fill="FFFFFF"/>
        <w:spacing w:before="180" w:after="60" w:line="240" w:lineRule="auto"/>
        <w:ind w:right="240"/>
        <w:outlineLvl w:val="3"/>
        <w:rPr>
          <w:rFonts w:ascii="Times" w:eastAsia="Times New Roman" w:hAnsi="Times" w:cs="Times"/>
          <w:color w:val="000000"/>
          <w:sz w:val="18"/>
          <w:szCs w:val="14"/>
          <w:lang w:val="ru-RU"/>
        </w:rPr>
      </w:pPr>
      <w:r w:rsidRPr="00D95620">
        <w:rPr>
          <w:rFonts w:ascii="Times" w:eastAsia="Times New Roman" w:hAnsi="Times" w:cs="Times"/>
          <w:color w:val="000000"/>
          <w:sz w:val="18"/>
          <w:szCs w:val="14"/>
          <w:lang w:val="ru-RU"/>
        </w:rPr>
        <w:t>Аннотация</w:t>
      </w:r>
    </w:p>
    <w:p w:rsidR="00926128" w:rsidRPr="00D95620" w:rsidRDefault="00926128" w:rsidP="0092612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Введение</w:t>
      </w:r>
    </w:p>
    <w:p w:rsidR="00926128" w:rsidRPr="00A45813" w:rsidRDefault="00926128" w:rsidP="009C41A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Сотрудничество лидеров в области общественного здравоохранения и медицины очень важн</w:t>
      </w:r>
      <w:r w:rsidR="009C41A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для улучшения здоровья </w:t>
      </w:r>
      <w:r w:rsidR="009C41A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на местном уровне и во всем мире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, особенно во время </w:t>
      </w:r>
      <w:r w:rsidR="009C41A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чрезвычайных ситуаций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</w:p>
    <w:p w:rsidR="009C41AC" w:rsidRPr="00D95620" w:rsidRDefault="009C41AC" w:rsidP="009C41A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Методика</w:t>
      </w:r>
    </w:p>
    <w:p w:rsidR="00926128" w:rsidRPr="00F41895" w:rsidRDefault="009C41AC" w:rsidP="00926128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Лучшим определением термина «выуживание» мож</w:t>
      </w:r>
      <w:r w:rsid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но назвать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такое - использование поисковых систем интернета, чтобы найти имя и адрес электронной почты лица или организации, с которыми необходимо связаться.</w:t>
      </w:r>
    </w:p>
    <w:p w:rsidR="00F82BF9" w:rsidRPr="00D95620" w:rsidRDefault="00F82BF9" w:rsidP="00F82BF9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Результаты</w:t>
      </w:r>
    </w:p>
    <w:p w:rsidR="00926128" w:rsidRPr="00F41895" w:rsidRDefault="00F82BF9" w:rsidP="00F82BF9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За более чем 500 часов поиска, мы составили список, включающий почти 2000 адресов электронной почты министров здравоохранения, деканов 1800 медицинских школ и школ общественного здравоохранения</w:t>
      </w:r>
      <w:r w:rsidR="00AA7B7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и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руководителей </w:t>
      </w:r>
      <w:r w:rsid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других </w:t>
      </w:r>
      <w:r w:rsidR="00AA7B7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организаций, связанных с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медицин</w:t>
      </w:r>
      <w:r w:rsidR="00AA7B7C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ой и здравоохранением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</w:p>
    <w:p w:rsidR="00AA7B7C" w:rsidRPr="00D95620" w:rsidRDefault="00AA7B7C" w:rsidP="00AA7B7C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Выводы</w:t>
      </w:r>
    </w:p>
    <w:p w:rsidR="00B70648" w:rsidRPr="00D95620" w:rsidRDefault="00AA7B7C" w:rsidP="00E25B9B">
      <w:pPr>
        <w:shd w:val="clear" w:color="auto" w:fill="FFFFFF"/>
        <w:spacing w:before="240" w:after="240" w:line="240" w:lineRule="auto"/>
        <w:rPr>
          <w:sz w:val="28"/>
          <w:lang w:val="ru-RU"/>
        </w:rPr>
      </w:pP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«Выуживание» деканов и лидеров </w:t>
      </w:r>
      <w:r w:rsid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в области здравоохранения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является важной задачей, хотя представляет собой только первый шаг в построении научной социальной сети. После создания </w:t>
      </w:r>
      <w:r w:rsid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адресной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базы данных, последующие шаги должны быть предприняты, такие, как переписка, обмен информацией и начало 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нового проекта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сотрудничества</w:t>
      </w:r>
      <w:r w:rsid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в здравоохранении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,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п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еред тем как сделать заключение о том, что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научн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ая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социальн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ая 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сет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ь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 xml:space="preserve"> успешно </w:t>
      </w:r>
      <w:r w:rsidR="00E25B9B"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функционирует</w:t>
      </w:r>
      <w:r w:rsidRPr="00D95620">
        <w:rPr>
          <w:rFonts w:ascii="Verdana" w:eastAsia="Times New Roman" w:hAnsi="Verdana" w:cs="Times New Roman"/>
          <w:color w:val="000000"/>
          <w:sz w:val="13"/>
          <w:szCs w:val="9"/>
          <w:lang w:val="ru-RU"/>
        </w:rPr>
        <w:t>.</w:t>
      </w:r>
    </w:p>
    <w:sectPr w:rsidR="00B70648" w:rsidRPr="00D95620" w:rsidSect="00B7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F41895"/>
    <w:rsid w:val="00727EEA"/>
    <w:rsid w:val="00926128"/>
    <w:rsid w:val="009C41AC"/>
    <w:rsid w:val="00A45813"/>
    <w:rsid w:val="00AA7B7C"/>
    <w:rsid w:val="00B70648"/>
    <w:rsid w:val="00D95620"/>
    <w:rsid w:val="00E25B9B"/>
    <w:rsid w:val="00F41895"/>
    <w:rsid w:val="00F8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8"/>
  </w:style>
  <w:style w:type="paragraph" w:styleId="Heading3">
    <w:name w:val="heading 3"/>
    <w:basedOn w:val="Normal"/>
    <w:link w:val="Heading3Char"/>
    <w:uiPriority w:val="9"/>
    <w:qFormat/>
    <w:rsid w:val="00F41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1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8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18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18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5</cp:revision>
  <dcterms:created xsi:type="dcterms:W3CDTF">2013-08-08T16:41:00Z</dcterms:created>
  <dcterms:modified xsi:type="dcterms:W3CDTF">2013-08-19T18:05:00Z</dcterms:modified>
</cp:coreProperties>
</file>